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CE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F610CE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32"/>
          <w:szCs w:val="32"/>
        </w:rPr>
      </w:pPr>
      <w:r w:rsidRPr="000E3530">
        <w:rPr>
          <w:rFonts w:asciiTheme="minorHAnsi" w:hAnsiTheme="minorHAnsi" w:cs="Arial"/>
          <w:b/>
          <w:color w:val="000000"/>
          <w:sz w:val="32"/>
          <w:szCs w:val="32"/>
        </w:rPr>
        <w:t>Maturitní témata</w:t>
      </w:r>
    </w:p>
    <w:p w:rsidR="000E3530" w:rsidRPr="000E3530" w:rsidRDefault="000E3530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12"/>
          <w:szCs w:val="12"/>
        </w:rPr>
      </w:pPr>
    </w:p>
    <w:p w:rsidR="00B25A5B" w:rsidRPr="000E3530" w:rsidRDefault="00F610CE" w:rsidP="00B25A5B">
      <w:pPr>
        <w:pStyle w:val="Normln1"/>
        <w:ind w:left="360"/>
        <w:rPr>
          <w:rFonts w:asciiTheme="minorHAnsi" w:hAnsiTheme="minorHAnsi" w:cs="Arial"/>
          <w:b/>
          <w:color w:val="000000"/>
          <w:sz w:val="28"/>
          <w:szCs w:val="28"/>
        </w:rPr>
      </w:pPr>
      <w:r w:rsidRPr="000E3530">
        <w:rPr>
          <w:rFonts w:asciiTheme="minorHAnsi" w:hAnsiTheme="minorHAnsi" w:cs="Arial"/>
          <w:b/>
          <w:color w:val="000000"/>
          <w:sz w:val="28"/>
          <w:szCs w:val="28"/>
        </w:rPr>
        <w:t>V</w:t>
      </w:r>
      <w:r w:rsidR="00B25A5B" w:rsidRPr="000E3530">
        <w:rPr>
          <w:rFonts w:asciiTheme="minorHAnsi" w:hAnsiTheme="minorHAnsi" w:cs="Arial"/>
          <w:b/>
          <w:color w:val="000000"/>
          <w:sz w:val="28"/>
          <w:szCs w:val="28"/>
        </w:rPr>
        <w:t>ýtvar</w:t>
      </w:r>
      <w:r w:rsidRPr="000E3530">
        <w:rPr>
          <w:rFonts w:asciiTheme="minorHAnsi" w:hAnsiTheme="minorHAnsi" w:cs="Arial"/>
          <w:b/>
          <w:color w:val="000000"/>
          <w:sz w:val="28"/>
          <w:szCs w:val="28"/>
        </w:rPr>
        <w:t xml:space="preserve">ná </w:t>
      </w:r>
      <w:r w:rsidR="00B25A5B" w:rsidRPr="000E3530">
        <w:rPr>
          <w:rFonts w:asciiTheme="minorHAnsi" w:hAnsiTheme="minorHAnsi" w:cs="Arial"/>
          <w:b/>
          <w:color w:val="000000"/>
          <w:sz w:val="28"/>
          <w:szCs w:val="28"/>
        </w:rPr>
        <w:t>výchov</w:t>
      </w:r>
      <w:r w:rsidRPr="000E3530">
        <w:rPr>
          <w:rFonts w:asciiTheme="minorHAnsi" w:hAnsiTheme="minorHAnsi" w:cs="Arial"/>
          <w:b/>
          <w:color w:val="000000"/>
          <w:sz w:val="28"/>
          <w:szCs w:val="28"/>
        </w:rPr>
        <w:t>a</w:t>
      </w:r>
    </w:p>
    <w:p w:rsidR="00B25A5B" w:rsidRPr="000E3530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B25A5B" w:rsidRPr="0045628B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Pravěké umění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, první výtvarné projevy, charakteristické rysy malířství, sochařství, architektury; orientace ve výtvarné kultuře – umělecké slohy, směry</w:t>
      </w:r>
    </w:p>
    <w:p w:rsidR="00B25A5B" w:rsidRPr="000E3530" w:rsidRDefault="00B25A5B" w:rsidP="00B25A5B">
      <w:pPr>
        <w:pStyle w:val="Normln1"/>
        <w:ind w:firstLine="6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Nejstarší civilizace starověku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– hlavní rysy egyptského umění a umění Mezopotámie; orientace ve</w:t>
      </w:r>
      <w:r w:rsidR="000009BF" w:rsidRPr="000E3530">
        <w:rPr>
          <w:rFonts w:asciiTheme="minorHAnsi" w:hAnsiTheme="minorHAnsi" w:cs="Arial"/>
          <w:color w:val="000000"/>
          <w:sz w:val="24"/>
          <w:szCs w:val="24"/>
        </w:rPr>
        <w:t xml:space="preserve"> výtvarné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egejského světa, Mykén a řecké umění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přínos řecké architektury a sochařství;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Říma a umění křesťanské antiky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středověku – byzantské umění, ruské umění, předrománské umění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="00B32654" w:rsidRPr="000E3530">
        <w:rPr>
          <w:rFonts w:asciiTheme="minorHAnsi" w:hAnsiTheme="minorHAnsi" w:cs="Arial"/>
          <w:b/>
          <w:color w:val="000000"/>
          <w:sz w:val="24"/>
          <w:szCs w:val="24"/>
        </w:rPr>
        <w:t>umění Velké Moravy</w:t>
      </w:r>
      <w:r w:rsidR="00B32654" w:rsidRPr="000E3530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vrcholného středověku – hlavní rysy románského umění v Evropě, v </w:t>
      </w:r>
      <w:proofErr w:type="gramStart"/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Čechách </w:t>
      </w:r>
      <w:r w:rsidR="00EC7C20"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             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a na</w:t>
      </w:r>
      <w:proofErr w:type="gramEnd"/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Moravě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EC7C20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pozdního středověku – gotické umění v Evropě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</w:t>
      </w:r>
      <w:r w:rsidR="00EC7C20"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EC7C20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pozdního středověku – goti</w:t>
      </w:r>
      <w:r w:rsidR="009867CE" w:rsidRPr="000E3530">
        <w:rPr>
          <w:rFonts w:asciiTheme="minorHAnsi" w:hAnsiTheme="minorHAnsi" w:cs="Arial"/>
          <w:b/>
          <w:color w:val="000000"/>
          <w:sz w:val="24"/>
          <w:szCs w:val="24"/>
        </w:rPr>
        <w:t>cké umění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v českých zemích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B2AC9"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Renesance v Itálii –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hlavní rysy architektury, malířství a sochařství, osobnosti renesančního umění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32654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Zaalpská renesance a manýrismus; renesance v českých zemích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>; orientace ve výtvarné</w:t>
      </w:r>
    </w:p>
    <w:p w:rsidR="00B25A5B" w:rsidRPr="000E3530" w:rsidRDefault="00B25A5B" w:rsidP="00B32654">
      <w:pPr>
        <w:pStyle w:val="Normln1"/>
        <w:ind w:firstLine="708"/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>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Baroko a jeho slohové proudy v Evropě, rokoko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Baroko a jeho slohové proměny v českých zemích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, česká barokní gotika, selské baroko;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Umění 19. století – klasicismus, romantismus</w:t>
      </w:r>
      <w:r w:rsidR="00BB2AC9" w:rsidRPr="000E3530">
        <w:rPr>
          <w:rFonts w:asciiTheme="minorHAnsi" w:hAnsiTheme="minorHAnsi" w:cs="Arial"/>
          <w:b/>
          <w:color w:val="000000"/>
          <w:sz w:val="24"/>
          <w:szCs w:val="24"/>
        </w:rPr>
        <w:t>, technická architektura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Umění 19. století – realismus, historismus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Generace Národního divadla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;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Impresionismus, postimpresionismus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– počátky moderního malířství, naivní umění; orientace ve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 výtvarné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Umění přelomu </w:t>
      </w:r>
      <w:smartTag w:uri="urn:schemas-microsoft-com:office:smarttags" w:element="metricconverter">
        <w:smartTagPr>
          <w:attr w:name="ProductID" w:val="19. a"/>
        </w:smartTagPr>
        <w:r w:rsidRPr="000E3530">
          <w:rPr>
            <w:rFonts w:asciiTheme="minorHAnsi" w:hAnsiTheme="minorHAnsi" w:cs="Arial"/>
            <w:b/>
            <w:color w:val="000000"/>
            <w:sz w:val="24"/>
            <w:szCs w:val="24"/>
          </w:rPr>
          <w:t>19. a</w:t>
        </w:r>
      </w:smartTag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20. století – symbolismus, secese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ve světovém a českém umění;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Evropské umění počátku 20. století – expresionismus, fauvismus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Futurismus, kubismus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v malířství, sochařství a užitém umění; česká kubistická škola; orientace ve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> výtvarné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Počátky abstraktního umění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sym w:font="Symbol" w:char="F03B"/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geometrická a lyrická abstrakce;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Hnutí dada, metafyzická malba, surrealismus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Vývoj výtvarného umění ve II. pol. 20. století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– </w:t>
      </w:r>
      <w:proofErr w:type="spellStart"/>
      <w:r w:rsidRPr="000E3530">
        <w:rPr>
          <w:rFonts w:asciiTheme="minorHAnsi" w:hAnsiTheme="minorHAnsi" w:cs="Arial"/>
          <w:color w:val="000000"/>
          <w:sz w:val="24"/>
          <w:szCs w:val="24"/>
        </w:rPr>
        <w:t>action</w:t>
      </w:r>
      <w:proofErr w:type="spellEnd"/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0E3530">
        <w:rPr>
          <w:rFonts w:asciiTheme="minorHAnsi" w:hAnsiTheme="minorHAnsi" w:cs="Arial"/>
          <w:color w:val="000000"/>
          <w:sz w:val="24"/>
          <w:szCs w:val="24"/>
        </w:rPr>
        <w:t>p</w:t>
      </w:r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>ainting</w:t>
      </w:r>
      <w:proofErr w:type="spellEnd"/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 xml:space="preserve">, tachismus, </w:t>
      </w:r>
      <w:proofErr w:type="spellStart"/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>informel</w:t>
      </w:r>
      <w:proofErr w:type="spellEnd"/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 xml:space="preserve">, 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op-art, </w:t>
      </w:r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 xml:space="preserve"> 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pop-art,</w:t>
      </w:r>
      <w:r w:rsidR="001218E0" w:rsidRPr="000E3530">
        <w:rPr>
          <w:rFonts w:asciiTheme="minorHAnsi" w:hAnsiTheme="minorHAnsi" w:cs="Arial"/>
          <w:color w:val="000000"/>
          <w:sz w:val="24"/>
          <w:szCs w:val="24"/>
        </w:rPr>
        <w:t xml:space="preserve"> hyperrealismus, nová figurace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, socialistický realismus, postmoderna; orientace ve výtvarné kultuře – umělecké slohy, směry</w:t>
      </w:r>
    </w:p>
    <w:p w:rsidR="00B25A5B" w:rsidRPr="000E3530" w:rsidRDefault="00B25A5B" w:rsidP="00B25A5B">
      <w:pPr>
        <w:pStyle w:val="Normln1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Umění akce – happening, performance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, body-art, </w:t>
      </w:r>
      <w:proofErr w:type="spellStart"/>
      <w:r w:rsidRPr="000E3530">
        <w:rPr>
          <w:rFonts w:asciiTheme="minorHAnsi" w:hAnsiTheme="minorHAnsi" w:cs="Arial"/>
          <w:color w:val="000000"/>
          <w:sz w:val="24"/>
          <w:szCs w:val="24"/>
        </w:rPr>
        <w:t>land</w:t>
      </w:r>
      <w:proofErr w:type="spellEnd"/>
      <w:r w:rsidRPr="000E3530">
        <w:rPr>
          <w:rFonts w:asciiTheme="minorHAnsi" w:hAnsiTheme="minorHAnsi" w:cs="Arial"/>
          <w:color w:val="000000"/>
          <w:sz w:val="24"/>
          <w:szCs w:val="24"/>
        </w:rPr>
        <w:t>-art, konceptuální umění,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street-art, umění objektu; orientace ve výtvarné kultuře – umělecké slohy, směry</w:t>
      </w:r>
    </w:p>
    <w:p w:rsidR="00B25A5B" w:rsidRPr="000E3530" w:rsidRDefault="00B25A5B" w:rsidP="00B25A5B">
      <w:pPr>
        <w:pStyle w:val="Normln1"/>
        <w:ind w:firstLine="1374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Vývoj architektury v I. pol. 20. století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– </w:t>
      </w:r>
      <w:r w:rsidR="00BB2AC9" w:rsidRPr="000E3530">
        <w:rPr>
          <w:rFonts w:asciiTheme="minorHAnsi" w:hAnsiTheme="minorHAnsi" w:cs="Arial"/>
          <w:color w:val="000000"/>
          <w:sz w:val="24"/>
          <w:szCs w:val="24"/>
        </w:rPr>
        <w:t>C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hicagská škola, </w:t>
      </w:r>
      <w:proofErr w:type="spellStart"/>
      <w:r w:rsidRPr="000E3530">
        <w:rPr>
          <w:rFonts w:asciiTheme="minorHAnsi" w:hAnsiTheme="minorHAnsi" w:cs="Arial"/>
          <w:color w:val="000000"/>
          <w:sz w:val="24"/>
          <w:szCs w:val="24"/>
        </w:rPr>
        <w:t>Bauhaus</w:t>
      </w:r>
      <w:proofErr w:type="spellEnd"/>
      <w:r w:rsidRPr="000E3530">
        <w:rPr>
          <w:rFonts w:asciiTheme="minorHAnsi" w:hAnsiTheme="minorHAnsi" w:cs="Arial"/>
          <w:color w:val="000000"/>
          <w:sz w:val="24"/>
          <w:szCs w:val="24"/>
        </w:rPr>
        <w:t>, funkcionalismus; orientace ve výtvarné kultuře – umělecké slohy, směry</w:t>
      </w:r>
    </w:p>
    <w:p w:rsidR="00B25A5B" w:rsidRPr="000E3530" w:rsidRDefault="00B25A5B" w:rsidP="00B25A5B">
      <w:pPr>
        <w:pStyle w:val="Normln1"/>
        <w:ind w:firstLine="13740"/>
        <w:rPr>
          <w:rFonts w:asciiTheme="minorHAnsi" w:hAnsiTheme="minorHAnsi" w:cs="Arial"/>
          <w:color w:val="000000"/>
          <w:sz w:val="24"/>
          <w:szCs w:val="24"/>
        </w:rPr>
      </w:pP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>Vývoj architektury ve II. pol. 20. století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– současná architektura, brutalismus, p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ostmoderna, dekonstruktivismus,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organická architektura, </w:t>
      </w:r>
      <w:proofErr w:type="spellStart"/>
      <w:r w:rsidRPr="000E3530">
        <w:rPr>
          <w:rFonts w:asciiTheme="minorHAnsi" w:hAnsiTheme="minorHAnsi" w:cs="Arial"/>
          <w:color w:val="000000"/>
          <w:sz w:val="24"/>
          <w:szCs w:val="24"/>
        </w:rPr>
        <w:t>high-tech</w:t>
      </w:r>
      <w:proofErr w:type="spellEnd"/>
      <w:r w:rsidRPr="000E3530">
        <w:rPr>
          <w:rFonts w:asciiTheme="minorHAnsi" w:hAnsiTheme="minorHAnsi" w:cs="Arial"/>
          <w:color w:val="000000"/>
          <w:sz w:val="24"/>
          <w:szCs w:val="24"/>
        </w:rPr>
        <w:t>; orientace ve výtvarné kultuře – umělecké slohy, směry</w:t>
      </w:r>
    </w:p>
    <w:p w:rsidR="00B25A5B" w:rsidRPr="000E3530" w:rsidRDefault="00B25A5B" w:rsidP="00B25A5B">
      <w:pPr>
        <w:pStyle w:val="Normln1"/>
        <w:tabs>
          <w:tab w:val="left" w:pos="2715"/>
        </w:tabs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ab/>
      </w:r>
    </w:p>
    <w:p w:rsidR="00B25A5B" w:rsidRPr="000E3530" w:rsidRDefault="00B25A5B" w:rsidP="00B25A5B">
      <w:pPr>
        <w:pStyle w:val="Normln1"/>
        <w:numPr>
          <w:ilvl w:val="0"/>
          <w:numId w:val="1"/>
        </w:numPr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b/>
          <w:color w:val="000000"/>
          <w:sz w:val="24"/>
          <w:szCs w:val="24"/>
        </w:rPr>
        <w:t xml:space="preserve"> Kulturní dědictví pod ochranou UNESCO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, objekty světového významu na území ČR; orientace ve</w:t>
      </w:r>
      <w:r w:rsidR="00B32654" w:rsidRPr="000E3530">
        <w:rPr>
          <w:rFonts w:asciiTheme="minorHAnsi" w:hAnsiTheme="minorHAnsi" w:cs="Arial"/>
          <w:color w:val="000000"/>
          <w:sz w:val="24"/>
          <w:szCs w:val="24"/>
        </w:rPr>
        <w:t xml:space="preserve"> výtvarné </w:t>
      </w:r>
      <w:r w:rsidRPr="000E3530">
        <w:rPr>
          <w:rFonts w:asciiTheme="minorHAnsi" w:hAnsiTheme="minorHAnsi" w:cs="Arial"/>
          <w:color w:val="000000"/>
          <w:sz w:val="24"/>
          <w:szCs w:val="24"/>
        </w:rPr>
        <w:t>kultuře – umělecké slohy, směry</w:t>
      </w:r>
    </w:p>
    <w:p w:rsidR="00B25A5B" w:rsidRPr="000E3530" w:rsidRDefault="00B25A5B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5D2DF6" w:rsidRPr="000E3530" w:rsidRDefault="005D2DF6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5D2DF6" w:rsidRPr="000E3530" w:rsidRDefault="005D2DF6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5D2DF6" w:rsidRPr="000E3530" w:rsidRDefault="005D2DF6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>Pomůcky: obrazový materiál</w:t>
      </w:r>
    </w:p>
    <w:p w:rsidR="00EC7C20" w:rsidRPr="000E3530" w:rsidRDefault="00EC7C20" w:rsidP="00B25A5B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</w:p>
    <w:p w:rsidR="005D7AFB" w:rsidRPr="000E3530" w:rsidRDefault="006E1CDD" w:rsidP="000009A0">
      <w:pPr>
        <w:pStyle w:val="Normln1"/>
        <w:ind w:left="360"/>
        <w:rPr>
          <w:rFonts w:asciiTheme="minorHAnsi" w:hAnsiTheme="minorHAnsi" w:cs="Arial"/>
          <w:color w:val="000000"/>
          <w:sz w:val="24"/>
          <w:szCs w:val="24"/>
        </w:rPr>
      </w:pPr>
      <w:r w:rsidRPr="000E3530">
        <w:rPr>
          <w:rFonts w:asciiTheme="minorHAnsi" w:hAnsiTheme="minorHAnsi" w:cs="Arial"/>
          <w:color w:val="000000"/>
          <w:sz w:val="24"/>
          <w:szCs w:val="24"/>
        </w:rPr>
        <w:t>V Litovli dne 2</w:t>
      </w:r>
      <w:r w:rsidR="000009A0" w:rsidRPr="000E3530">
        <w:rPr>
          <w:rFonts w:asciiTheme="minorHAnsi" w:hAnsiTheme="minorHAnsi" w:cs="Arial"/>
          <w:color w:val="000000"/>
          <w:sz w:val="24"/>
          <w:szCs w:val="24"/>
        </w:rPr>
        <w:t xml:space="preserve">. </w:t>
      </w:r>
      <w:r w:rsidR="000E3530">
        <w:rPr>
          <w:rFonts w:asciiTheme="minorHAnsi" w:hAnsiTheme="minorHAnsi" w:cs="Arial"/>
          <w:color w:val="000000"/>
          <w:sz w:val="24"/>
          <w:szCs w:val="24"/>
        </w:rPr>
        <w:t>9</w:t>
      </w:r>
      <w:r w:rsidR="000009A0" w:rsidRPr="000E3530">
        <w:rPr>
          <w:rFonts w:asciiTheme="minorHAnsi" w:hAnsiTheme="minorHAnsi" w:cs="Arial"/>
          <w:color w:val="000000"/>
          <w:sz w:val="24"/>
          <w:szCs w:val="24"/>
        </w:rPr>
        <w:t>. 202</w:t>
      </w:r>
      <w:r w:rsidR="000E3530">
        <w:rPr>
          <w:rFonts w:asciiTheme="minorHAnsi" w:hAnsiTheme="minorHAnsi" w:cs="Arial"/>
          <w:color w:val="000000"/>
          <w:sz w:val="24"/>
          <w:szCs w:val="24"/>
        </w:rPr>
        <w:t>5</w:t>
      </w:r>
      <w:bookmarkStart w:id="0" w:name="_GoBack"/>
      <w:bookmarkEnd w:id="0"/>
    </w:p>
    <w:sectPr w:rsidR="005D7AFB" w:rsidRPr="000E3530" w:rsidSect="0045628B">
      <w:footnotePr>
        <w:numRestart w:val="eachPage"/>
      </w:footnotePr>
      <w:endnotePr>
        <w:numFmt w:val="decimal"/>
        <w:numStart w:val="0"/>
      </w:endnotePr>
      <w:pgSz w:w="11806" w:h="16700"/>
      <w:pgMar w:top="851" w:right="1174" w:bottom="851" w:left="1134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03EE"/>
    <w:multiLevelType w:val="hybridMultilevel"/>
    <w:tmpl w:val="C54C7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5B"/>
    <w:rsid w:val="000009A0"/>
    <w:rsid w:val="000009BF"/>
    <w:rsid w:val="000B736F"/>
    <w:rsid w:val="000E3530"/>
    <w:rsid w:val="001218E0"/>
    <w:rsid w:val="005D2DF6"/>
    <w:rsid w:val="005D7AFB"/>
    <w:rsid w:val="006E1CDD"/>
    <w:rsid w:val="006F44C1"/>
    <w:rsid w:val="009867CE"/>
    <w:rsid w:val="009B3BA7"/>
    <w:rsid w:val="00B25A5B"/>
    <w:rsid w:val="00B32654"/>
    <w:rsid w:val="00BB2AC9"/>
    <w:rsid w:val="00EC7C20"/>
    <w:rsid w:val="00F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EC016"/>
  <w15:docId w15:val="{4F9C1B09-D1B3-43D5-9C99-602A783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25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Estetiky</dc:creator>
  <cp:lastModifiedBy>Damovská Jarmila</cp:lastModifiedBy>
  <cp:revision>2</cp:revision>
  <dcterms:created xsi:type="dcterms:W3CDTF">2025-09-03T08:31:00Z</dcterms:created>
  <dcterms:modified xsi:type="dcterms:W3CDTF">2025-09-03T08:31:00Z</dcterms:modified>
</cp:coreProperties>
</file>