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9E" w:rsidRDefault="0092179E" w:rsidP="002A0645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87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92179E" w:rsidTr="0087398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993F3E" w:rsidP="0087398C">
            <w:pPr>
              <w:rPr>
                <w:sz w:val="28"/>
                <w:szCs w:val="28"/>
              </w:rPr>
            </w:pPr>
            <w:r w:rsidRPr="00974855">
              <w:rPr>
                <w:rFonts w:cs="Calibri"/>
                <w:bCs/>
                <w:sz w:val="28"/>
                <w:szCs w:val="28"/>
              </w:rPr>
              <w:t>Praktické úlohy II</w:t>
            </w:r>
          </w:p>
        </w:tc>
      </w:tr>
      <w:tr w:rsidR="0092179E" w:rsidTr="0087398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92179E" w:rsidP="0087398C">
            <w:pPr>
              <w:rPr>
                <w:sz w:val="28"/>
                <w:szCs w:val="28"/>
              </w:rPr>
            </w:pPr>
            <w:r w:rsidRPr="00974855">
              <w:rPr>
                <w:sz w:val="28"/>
                <w:szCs w:val="28"/>
              </w:rPr>
              <w:t>Matematika, 2. ročník</w:t>
            </w:r>
          </w:p>
        </w:tc>
      </w:tr>
      <w:tr w:rsidR="0092179E" w:rsidTr="0087398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92179E" w:rsidP="0087398C">
            <w:pPr>
              <w:rPr>
                <w:sz w:val="28"/>
                <w:szCs w:val="28"/>
              </w:rPr>
            </w:pPr>
            <w:r w:rsidRPr="00974855">
              <w:rPr>
                <w:sz w:val="28"/>
                <w:szCs w:val="28"/>
              </w:rPr>
              <w:t>Goniometrie a trigonometrie</w:t>
            </w:r>
          </w:p>
        </w:tc>
      </w:tr>
      <w:tr w:rsidR="0092179E" w:rsidTr="0087398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993F3E" w:rsidP="0087398C">
            <w:pPr>
              <w:rPr>
                <w:sz w:val="28"/>
                <w:szCs w:val="28"/>
              </w:rPr>
            </w:pPr>
            <w:r w:rsidRPr="00974855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92179E" w:rsidTr="0087398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92179E" w:rsidP="00993F3E">
            <w:pPr>
              <w:rPr>
                <w:sz w:val="28"/>
                <w:szCs w:val="28"/>
              </w:rPr>
            </w:pPr>
            <w:r w:rsidRPr="00974855">
              <w:rPr>
                <w:sz w:val="28"/>
                <w:szCs w:val="28"/>
              </w:rPr>
              <w:t>Velikost úhlů, oblouková míra, stupňová míra, sin x, cos x, tg x, cotg x, trigonometrie v terénu a v praktických úlohách</w:t>
            </w:r>
          </w:p>
        </w:tc>
      </w:tr>
      <w:tr w:rsidR="0092179E" w:rsidTr="0087398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92179E" w:rsidP="0087398C">
            <w:pPr>
              <w:rPr>
                <w:sz w:val="28"/>
                <w:szCs w:val="28"/>
              </w:rPr>
            </w:pPr>
            <w:r w:rsidRPr="00974855">
              <w:rPr>
                <w:sz w:val="28"/>
                <w:szCs w:val="28"/>
              </w:rPr>
              <w:t>Mgr. Hana Dudíková</w:t>
            </w:r>
          </w:p>
        </w:tc>
      </w:tr>
      <w:tr w:rsidR="0092179E" w:rsidTr="0087398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Pr="00974855" w:rsidRDefault="0006694B" w:rsidP="0087398C">
            <w:pPr>
              <w:rPr>
                <w:sz w:val="28"/>
                <w:szCs w:val="28"/>
              </w:rPr>
            </w:pPr>
            <w:proofErr w:type="gramStart"/>
            <w:r w:rsidRPr="00974855">
              <w:rPr>
                <w:sz w:val="28"/>
                <w:szCs w:val="28"/>
              </w:rPr>
              <w:t>30.4.2013</w:t>
            </w:r>
            <w:proofErr w:type="gramEnd"/>
          </w:p>
        </w:tc>
      </w:tr>
      <w:tr w:rsidR="0092179E" w:rsidTr="0087398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92179E" w:rsidTr="0087398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2179E" w:rsidRDefault="0092179E" w:rsidP="00873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92179E" w:rsidRDefault="0087398C" w:rsidP="00993F3E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27D56063" wp14:editId="3FDF85C4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79E">
        <w:rPr>
          <w:b/>
        </w:rPr>
        <w:br w:type="page"/>
      </w:r>
    </w:p>
    <w:p w:rsidR="002A0645" w:rsidRDefault="002A0645" w:rsidP="002A0645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</w:t>
      </w:r>
      <w:r w:rsidR="002C6A5A">
        <w:rPr>
          <w:b/>
        </w:rPr>
        <w:t>7</w:t>
      </w:r>
    </w:p>
    <w:p w:rsidR="002A0645" w:rsidRDefault="002A0645" w:rsidP="002A0645">
      <w:pPr>
        <w:pStyle w:val="Bezmezer"/>
        <w:rPr>
          <w:b/>
        </w:rPr>
      </w:pPr>
    </w:p>
    <w:p w:rsidR="00F07DA5" w:rsidRDefault="002A0645" w:rsidP="002A0645">
      <w:pPr>
        <w:pStyle w:val="Bezmezer"/>
        <w:rPr>
          <w:b/>
          <w:u w:val="single"/>
        </w:rPr>
      </w:pPr>
      <w:r w:rsidRPr="00B558B1">
        <w:rPr>
          <w:b/>
          <w:u w:val="single"/>
        </w:rPr>
        <w:t>Definice goniometrických funkcí s využitím pravoúhlého trojúhelníku</w:t>
      </w:r>
      <w:r w:rsidR="00A03641">
        <w:rPr>
          <w:b/>
          <w:u w:val="single"/>
        </w:rPr>
        <w:t>- praktické úlohy I</w:t>
      </w:r>
      <w:r w:rsidR="00FB4B58">
        <w:rPr>
          <w:b/>
          <w:u w:val="single"/>
        </w:rPr>
        <w:t>I</w:t>
      </w:r>
    </w:p>
    <w:p w:rsidR="00CA3BC7" w:rsidRDefault="00F07DA5" w:rsidP="00A03641">
      <w:pPr>
        <w:pStyle w:val="Bezmezer"/>
        <w:rPr>
          <w:rFonts w:cstheme="minorHAnsi"/>
        </w:rPr>
      </w:pPr>
      <w:r w:rsidRPr="00F07DA5">
        <w:rPr>
          <w:b/>
        </w:rPr>
        <w:t>Sinová věta:</w:t>
      </w:r>
      <w:r>
        <w:rPr>
          <w:b/>
        </w:rPr>
        <w:t xml:space="preserve">  </w:t>
      </w:r>
      <w:r w:rsidR="002F6A55">
        <w:rPr>
          <w:rFonts w:cstheme="minorHAnsi"/>
        </w:rPr>
        <w:t xml:space="preserve">  </w:t>
      </w:r>
    </w:p>
    <w:p w:rsidR="00A03641" w:rsidRPr="00CA3BC7" w:rsidRDefault="002F6A55" w:rsidP="00A03641">
      <w:pPr>
        <w:pStyle w:val="Bezmezer"/>
        <w:rPr>
          <w:b/>
        </w:rPr>
      </w:pP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ab/>
      </w:r>
      <w:r w:rsidR="00A03641">
        <w:rPr>
          <w:rFonts w:eastAsiaTheme="minorEastAsia" w:cstheme="minorHAnsi"/>
        </w:rPr>
        <w:t xml:space="preserve">  </w:t>
      </w:r>
      <w:r w:rsidR="008E45DB">
        <w:rPr>
          <w:rFonts w:eastAsiaTheme="minorEastAsia" w:cstheme="minorHAnsi"/>
        </w:rPr>
        <w:tab/>
      </w:r>
      <w:r w:rsidR="00A03641"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 xml:space="preserve"> ;</w:t>
      </w:r>
      <w:r w:rsidR="00A03641">
        <w:rPr>
          <w:rFonts w:eastAsiaTheme="minorEastAsia" w:cstheme="minorHAnsi"/>
          <w:sz w:val="28"/>
          <w:szCs w:val="28"/>
        </w:rPr>
        <w:tab/>
      </w:r>
      <w:r w:rsidR="008E45DB">
        <w:rPr>
          <w:rFonts w:eastAsiaTheme="minorEastAsia" w:cstheme="minorHAnsi"/>
          <w:sz w:val="28"/>
          <w:szCs w:val="28"/>
        </w:rPr>
        <w:t xml:space="preserve">  </w:t>
      </w:r>
      <w:r w:rsidR="008E45DB">
        <w:rPr>
          <w:rFonts w:eastAsiaTheme="minorEastAsia" w:cstheme="minorHAnsi"/>
          <w:sz w:val="28"/>
          <w:szCs w:val="28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 xml:space="preserve"> ;</w:t>
      </w:r>
      <w:r w:rsidR="008E45DB">
        <w:rPr>
          <w:rFonts w:eastAsiaTheme="minorEastAsia" w:cstheme="minorHAnsi"/>
          <w:sz w:val="28"/>
          <w:szCs w:val="28"/>
        </w:rPr>
        <w:t xml:space="preserve">     </w:t>
      </w:r>
      <w:r w:rsidR="00A03641">
        <w:rPr>
          <w:rFonts w:eastAsiaTheme="minorEastAsia" w:cstheme="min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F07DA5" w:rsidRDefault="00F07DA5" w:rsidP="002A0645">
      <w:pPr>
        <w:pStyle w:val="Bezmezer"/>
        <w:rPr>
          <w:rFonts w:eastAsiaTheme="minorEastAsia" w:cstheme="minorHAnsi"/>
          <w:sz w:val="28"/>
          <w:szCs w:val="28"/>
        </w:rPr>
      </w:pPr>
    </w:p>
    <w:p w:rsidR="002F6A55" w:rsidRPr="00D616FA" w:rsidRDefault="00D616FA" w:rsidP="002A0645">
      <w:pPr>
        <w:pStyle w:val="Bezmezer"/>
        <w:rPr>
          <w:rFonts w:eastAsiaTheme="minorEastAsia" w:cstheme="minorHAnsi"/>
          <w:b/>
        </w:rPr>
      </w:pPr>
      <w:r w:rsidRPr="00D616FA">
        <w:rPr>
          <w:rFonts w:eastAsiaTheme="minorEastAsia" w:cstheme="minorHAnsi"/>
          <w:b/>
        </w:rPr>
        <w:t>Kosinová věta: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2bc·cosα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2ac·cosβ</w:t>
      </w:r>
    </w:p>
    <w:p w:rsidR="005113A9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2ab·cosγ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 w:rsidRPr="00294E53">
        <w:rPr>
          <w:rFonts w:cstheme="minorHAnsi"/>
          <w:b/>
        </w:rPr>
        <w:t>Ú1:</w:t>
      </w:r>
      <w:r>
        <w:rPr>
          <w:rFonts w:cstheme="minorHAnsi"/>
        </w:rPr>
        <w:t xml:space="preserve"> </w:t>
      </w:r>
      <w:r w:rsidR="007A11ED">
        <w:rPr>
          <w:rFonts w:cstheme="minorHAnsi"/>
        </w:rPr>
        <w:t xml:space="preserve">Ocelový nosník, jehož ramena svírají úhel o velikosti </w:t>
      </w:r>
      <m:oMath>
        <m:r>
          <w:rPr>
            <w:rFonts w:ascii="Cambria Math" w:hAnsi="Cambria Math" w:cstheme="minorHAnsi"/>
          </w:rPr>
          <m:t>α</m:t>
        </m:r>
      </m:oMath>
      <w:r w:rsidR="007A11ED">
        <w:rPr>
          <w:rFonts w:eastAsiaTheme="minorEastAsia" w:cstheme="minorHAnsi"/>
        </w:rPr>
        <w:t xml:space="preserve"> = 48°, je zatížen břemenem G = 800 N. Stanovte velikost F</w:t>
      </w:r>
      <w:r w:rsidR="007A11ED" w:rsidRPr="007A11ED">
        <w:rPr>
          <w:rFonts w:eastAsiaTheme="minorEastAsia" w:cstheme="minorHAnsi"/>
          <w:vertAlign w:val="subscript"/>
        </w:rPr>
        <w:t>1</w:t>
      </w:r>
      <w:r w:rsidR="007A11ED">
        <w:rPr>
          <w:rFonts w:eastAsiaTheme="minorEastAsia" w:cstheme="minorHAnsi"/>
        </w:rPr>
        <w:t xml:space="preserve"> tahové síly a velikost F</w:t>
      </w:r>
      <w:r w:rsidR="007A11ED" w:rsidRPr="007A11ED">
        <w:rPr>
          <w:rFonts w:eastAsiaTheme="minorEastAsia" w:cstheme="minorHAnsi"/>
          <w:vertAlign w:val="subscript"/>
        </w:rPr>
        <w:t>2</w:t>
      </w:r>
      <w:r w:rsidR="007A11ED">
        <w:rPr>
          <w:rFonts w:eastAsiaTheme="minorEastAsia" w:cstheme="minorHAnsi"/>
        </w:rPr>
        <w:t xml:space="preserve"> tlakové síly.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B77101" w:rsidRDefault="00B7710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65A8E" w:rsidRDefault="00A65A8E" w:rsidP="002A0645">
      <w:pPr>
        <w:pStyle w:val="Bezmezer"/>
        <w:rPr>
          <w:rFonts w:eastAsiaTheme="minorEastAsia" w:cstheme="minorHAnsi"/>
        </w:rPr>
      </w:pPr>
    </w:p>
    <w:p w:rsidR="00A65A8E" w:rsidRDefault="00A65A8E" w:rsidP="002A0645">
      <w:pPr>
        <w:pStyle w:val="Bezmezer"/>
        <w:rPr>
          <w:rFonts w:eastAsiaTheme="minorEastAsia" w:cstheme="minorHAnsi"/>
        </w:rPr>
      </w:pPr>
    </w:p>
    <w:p w:rsidR="00694BBD" w:rsidRDefault="00694BBD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 w:rsidRPr="00D42ED4">
        <w:rPr>
          <w:rFonts w:eastAsiaTheme="minorEastAsia" w:cstheme="minorHAnsi"/>
          <w:b/>
        </w:rPr>
        <w:t>Ú2:</w:t>
      </w:r>
      <w:r>
        <w:rPr>
          <w:rFonts w:eastAsiaTheme="minorEastAsia" w:cstheme="minorHAnsi"/>
        </w:rPr>
        <w:t xml:space="preserve"> </w:t>
      </w:r>
      <w:r w:rsidR="007A11ED">
        <w:rPr>
          <w:rFonts w:eastAsiaTheme="minorEastAsia" w:cstheme="minorHAnsi"/>
        </w:rPr>
        <w:t xml:space="preserve">Světelný paprsek dopadá na skleněnou desku pod ostrým úhlem velikosti </w:t>
      </w:r>
      <m:oMath>
        <m:r>
          <w:rPr>
            <w:rFonts w:ascii="Cambria Math" w:eastAsiaTheme="minorEastAsia" w:hAnsi="Cambria Math" w:cstheme="minorHAnsi"/>
          </w:rPr>
          <m:t>α</m:t>
        </m:r>
      </m:oMath>
      <w:r w:rsidR="007A11ED">
        <w:rPr>
          <w:rFonts w:eastAsiaTheme="minorEastAsia" w:cstheme="minorHAnsi"/>
        </w:rPr>
        <w:t xml:space="preserve">. Vypočtěte velikost posunutí paprsku po průchodu </w:t>
      </w:r>
      <w:r w:rsidR="009E7800">
        <w:rPr>
          <w:rFonts w:eastAsiaTheme="minorEastAsia" w:cstheme="minorHAnsi"/>
        </w:rPr>
        <w:t>d</w:t>
      </w:r>
      <w:r w:rsidR="007A11ED">
        <w:rPr>
          <w:rFonts w:eastAsiaTheme="minorEastAsia" w:cstheme="minorHAnsi"/>
        </w:rPr>
        <w:t xml:space="preserve">eskou, jestliže je její tloušťka </w:t>
      </w:r>
      <w:r w:rsidR="007A11ED" w:rsidRPr="009E7800">
        <w:rPr>
          <w:rFonts w:eastAsiaTheme="minorEastAsia" w:cstheme="minorHAnsi"/>
          <w:i/>
        </w:rPr>
        <w:t>d</w:t>
      </w:r>
      <w:r w:rsidR="007A11ED">
        <w:rPr>
          <w:rFonts w:eastAsiaTheme="minorEastAsia" w:cstheme="minorHAnsi"/>
        </w:rPr>
        <w:t xml:space="preserve">, index lomu </w:t>
      </w:r>
      <w:r w:rsidR="007A11ED" w:rsidRPr="007A11ED">
        <w:rPr>
          <w:rFonts w:eastAsiaTheme="minorEastAsia" w:cstheme="minorHAnsi"/>
          <w:i/>
        </w:rPr>
        <w:t>n</w:t>
      </w:r>
      <w:r w:rsidR="007A11ED">
        <w:rPr>
          <w:rFonts w:eastAsiaTheme="minorEastAsia" w:cstheme="minorHAnsi"/>
        </w:rPr>
        <w:t xml:space="preserve"> a stěny desky jsou rovnoběžné.</w:t>
      </w:r>
    </w:p>
    <w:p w:rsidR="007A11ED" w:rsidRPr="00B77101" w:rsidRDefault="007A11ED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(pro velikosti úhlů dopadu a lomu platí fyzikální vztah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sinβ</m:t>
            </m:r>
          </m:den>
        </m:f>
      </m:oMath>
      <w:r>
        <w:rPr>
          <w:rFonts w:eastAsiaTheme="minorEastAsia" w:cstheme="minorHAnsi"/>
        </w:rPr>
        <w:t xml:space="preserve"> = </w:t>
      </w:r>
      <w:r w:rsidRPr="007A11ED">
        <w:rPr>
          <w:rFonts w:eastAsiaTheme="minorEastAsia" w:cstheme="minorHAnsi"/>
          <w:i/>
        </w:rPr>
        <w:t>n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E768CE" w:rsidRDefault="00E768CE" w:rsidP="00B77101">
      <w:pPr>
        <w:pStyle w:val="Bezmezer"/>
        <w:rPr>
          <w:rFonts w:eastAsiaTheme="minorEastAsia" w:cstheme="minorHAnsi"/>
        </w:rPr>
      </w:pPr>
    </w:p>
    <w:p w:rsidR="00E768CE" w:rsidRDefault="00E768CE" w:rsidP="00B77101">
      <w:pPr>
        <w:pStyle w:val="Bezmezer"/>
        <w:rPr>
          <w:rFonts w:eastAsiaTheme="minorEastAsia" w:cstheme="minorHAnsi"/>
        </w:rPr>
      </w:pPr>
    </w:p>
    <w:p w:rsidR="00E768CE" w:rsidRDefault="00E768CE" w:rsidP="00B77101">
      <w:pPr>
        <w:pStyle w:val="Bezmezer"/>
        <w:rPr>
          <w:rFonts w:eastAsiaTheme="minorEastAsia" w:cstheme="minorHAnsi"/>
        </w:rPr>
      </w:pPr>
    </w:p>
    <w:p w:rsidR="00E768CE" w:rsidRPr="00E768CE" w:rsidRDefault="00E768CE" w:rsidP="00B77101">
      <w:pPr>
        <w:pStyle w:val="Bezmezer"/>
        <w:rPr>
          <w:rFonts w:eastAsiaTheme="minorEastAsia" w:cstheme="minorHAnsi"/>
          <w:color w:val="FF0000"/>
        </w:rPr>
      </w:pPr>
      <w:r w:rsidRPr="00E768CE">
        <w:rPr>
          <w:rFonts w:eastAsiaTheme="minorEastAsia" w:cstheme="minorHAnsi"/>
          <w:color w:val="FF0000"/>
        </w:rPr>
        <w:t>Řešení:</w:t>
      </w:r>
    </w:p>
    <w:p w:rsidR="00E768CE" w:rsidRDefault="00E768CE" w:rsidP="00B77101">
      <w:pPr>
        <w:pStyle w:val="Bezmezer"/>
        <w:rPr>
          <w:rFonts w:eastAsiaTheme="minorEastAsia" w:cstheme="minorHAnsi"/>
        </w:rPr>
      </w:pPr>
    </w:p>
    <w:p w:rsidR="00E768CE" w:rsidRDefault="00E768CE" w:rsidP="00B77101">
      <w:pPr>
        <w:pStyle w:val="Bezmezer"/>
        <w:rPr>
          <w:rFonts w:eastAsiaTheme="minorEastAsia" w:cstheme="minorHAnsi"/>
        </w:rPr>
      </w:pPr>
      <w:r>
        <w:rPr>
          <w:noProof/>
          <w:lang w:eastAsia="cs-CZ"/>
        </w:rPr>
        <w:drawing>
          <wp:inline distT="0" distB="0" distL="0" distR="0" wp14:anchorId="2F7A0DBD" wp14:editId="40EE2158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E5673" w:rsidRDefault="00CE5673" w:rsidP="00B77101">
      <w:pPr>
        <w:pStyle w:val="Bezmezer"/>
        <w:rPr>
          <w:rFonts w:eastAsiaTheme="minorEastAsia" w:cstheme="minorHAnsi"/>
        </w:rPr>
      </w:pPr>
    </w:p>
    <w:p w:rsidR="00C14529" w:rsidRDefault="00C14529" w:rsidP="00C145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CE5673" w:rsidRDefault="00CE5673" w:rsidP="00C14529">
      <w:pPr>
        <w:rPr>
          <w:rFonts w:eastAsiaTheme="minorEastAsia" w:cstheme="minorHAnsi"/>
        </w:rPr>
      </w:pPr>
      <w:bookmarkStart w:id="0" w:name="_GoBack"/>
      <w:bookmarkEnd w:id="0"/>
    </w:p>
    <w:sectPr w:rsidR="00CE5673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45"/>
    <w:rsid w:val="0006694B"/>
    <w:rsid w:val="002705D4"/>
    <w:rsid w:val="0027519B"/>
    <w:rsid w:val="00294E53"/>
    <w:rsid w:val="002A0645"/>
    <w:rsid w:val="002C6A5A"/>
    <w:rsid w:val="002F6A55"/>
    <w:rsid w:val="00324D2B"/>
    <w:rsid w:val="0037321B"/>
    <w:rsid w:val="004C2C0F"/>
    <w:rsid w:val="005113A9"/>
    <w:rsid w:val="0059118B"/>
    <w:rsid w:val="005C59D2"/>
    <w:rsid w:val="00694BBD"/>
    <w:rsid w:val="007A11ED"/>
    <w:rsid w:val="0087398C"/>
    <w:rsid w:val="00890BE2"/>
    <w:rsid w:val="008E45DB"/>
    <w:rsid w:val="0092179E"/>
    <w:rsid w:val="00974855"/>
    <w:rsid w:val="00993F3E"/>
    <w:rsid w:val="009D55AB"/>
    <w:rsid w:val="009E7800"/>
    <w:rsid w:val="00A03641"/>
    <w:rsid w:val="00A65A8E"/>
    <w:rsid w:val="00AA17B7"/>
    <w:rsid w:val="00B64E46"/>
    <w:rsid w:val="00B77101"/>
    <w:rsid w:val="00C14529"/>
    <w:rsid w:val="00CA3BC7"/>
    <w:rsid w:val="00CE5673"/>
    <w:rsid w:val="00D10D63"/>
    <w:rsid w:val="00D2307C"/>
    <w:rsid w:val="00D42ED4"/>
    <w:rsid w:val="00D616FA"/>
    <w:rsid w:val="00D90137"/>
    <w:rsid w:val="00E768CE"/>
    <w:rsid w:val="00EB447C"/>
    <w:rsid w:val="00F07DA5"/>
    <w:rsid w:val="00F51DF2"/>
    <w:rsid w:val="00F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4</cp:revision>
  <dcterms:created xsi:type="dcterms:W3CDTF">2013-06-04T14:46:00Z</dcterms:created>
  <dcterms:modified xsi:type="dcterms:W3CDTF">2013-06-21T07:27:00Z</dcterms:modified>
</cp:coreProperties>
</file>